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17" w:rsidRPr="00E57658" w:rsidRDefault="00957417" w:rsidP="00E57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58">
        <w:rPr>
          <w:rFonts w:ascii="Times New Roman" w:hAnsi="Times New Roman" w:cs="Times New Roman"/>
          <w:b/>
          <w:color w:val="000000"/>
          <w:sz w:val="28"/>
          <w:szCs w:val="28"/>
        </w:rPr>
        <w:t>GLI INIZI DELL’AGRICOLTURA</w:t>
      </w:r>
      <w:r w:rsidR="00E57658" w:rsidRPr="00E57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7658">
        <w:rPr>
          <w:rFonts w:ascii="Times New Roman" w:hAnsi="Times New Roman" w:cs="Times New Roman"/>
          <w:b/>
          <w:color w:val="000000"/>
          <w:sz w:val="28"/>
          <w:szCs w:val="28"/>
        </w:rPr>
        <w:t>E DELL’ALLEVAMENTO</w:t>
      </w:r>
    </w:p>
    <w:p w:rsidR="00957417" w:rsidRPr="00E57658" w:rsidRDefault="00E57658" w:rsidP="00E5765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1F497D" w:themeColor="text2"/>
          <w:sz w:val="20"/>
          <w:szCs w:val="20"/>
        </w:rPr>
      </w:pPr>
      <w:r w:rsidRPr="00E57658">
        <w:rPr>
          <w:rFonts w:ascii="Tahoma" w:hAnsi="Tahoma" w:cs="Tahoma"/>
          <w:color w:val="1F497D" w:themeColor="text2"/>
          <w:sz w:val="20"/>
          <w:szCs w:val="20"/>
        </w:rPr>
        <w:t>Da: Massimo Tarantini</w:t>
      </w:r>
    </w:p>
    <w:p w:rsidR="00957417" w:rsidRPr="00E57658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7794"/>
          <w:sz w:val="28"/>
          <w:szCs w:val="28"/>
        </w:rPr>
      </w:pPr>
      <w:r w:rsidRPr="00E57658">
        <w:rPr>
          <w:rFonts w:ascii="Times New Roman" w:hAnsi="Times New Roman" w:cs="Times New Roman"/>
          <w:b/>
          <w:bCs/>
          <w:color w:val="6D6E70"/>
          <w:sz w:val="28"/>
          <w:szCs w:val="28"/>
        </w:rPr>
        <w:t xml:space="preserve">1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IL NEOLITICO OGGI</w:t>
      </w:r>
    </w:p>
    <w:p w:rsidR="00957417" w:rsidRPr="00957417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eolitico vuol dire, alla lettera, «[età della] pietra nuova». Conviene partire da qui per provare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fare il punto su cosa possiamo intendere oggi con il termine «Neolitico». Il significato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letterale può infatti suggerire che la caratteristica principale di quella età sia stata la messa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punto di un nuovo metodo di lavorare la pietra. Ma i nomi, si sa, hanno anch’essi una storia e l’etimologia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ci rivela il significato originario di un termine e non sempre quello attuale.</w:t>
      </w:r>
    </w:p>
    <w:p w:rsidR="00957417" w:rsidRPr="00957417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Agli inizi dell’Ottocento la preistoria dell’uomo era un insieme indistinto, vagheggiato dalla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speculazione filosofica piuttosto che conosciuto grazie all’indagine archeologica, allora ai suoi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primissimi passi. Quando dunque, nel 1836, lo studioso danese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C.J.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Thomsen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individuò la successione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delle età della pietra, del bronzo e del ferro (il cosiddetto «sistema delle tre età»), la scoperta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apparve a ragione rivoluzionaria. La distinzione, basata sull’individuazione di materiali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presentavano tempi di comparsa differenti, venne adottata nei decenni successivi dalla gran parte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degli studiosi europei e ulteriormente articolata. Si comprese che prima del bronzo era stato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utilizzato il rame (da cui l’età del rame), mentre l’età della pietra venne a sua volta suddivisa, nel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1865, in Paleolitico («età della pietra antica») e Neolitico. Sir John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Lubbock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autore di quest’ultima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distinzione, si era a sua volta basato sull’osservazione che da un certo momento in poi alla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tradizione di scheggiare la pietra, che comunque persisteva, si affiancava un nuovo metodo di lavorare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la pietra, la levigazione. Da qui la definizione di Neolitico.</w:t>
      </w:r>
    </w:p>
    <w:p w:rsidR="00957417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Oggi, tuttavia, la dizione «età della pietra nuova» ha una valenza puramente convenzionale.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Certo, gli strumenti in pietra levigata (in particolare asce e accette) continuano ad essere caratteristici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quel periodo, ma i tratti che fanno del Neolitico una vera e propria fase storica, decisiva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nell’evoluzione delle società umane, sono altri: l’affermazione dell’agricoltura e dell’allevamento,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 tutte le altre radicali trasformazioni collegate, dalla diversa organizzazione sociale al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nuovo modo di abitare, dall’affermarsi di una nuova dieta alla produzione di una vasta gamma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prodotti artigianali innovativi. Avremo modo, nelle pagine seguenti, di approfondire questi cambiamenti.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 ora, importa fermare l’attenzione su alcuni concetti chiave che permettono di sintetizzare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l’attuale visione del Neolitico: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417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1.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L’agricoltura non è stata inventata all’improvviso. Può capitare di leggere di «invenzione» 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«scoperta» dell’agricoltura (un discorso analogo vale per l’allevamento). Sono due termini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possono suggerire l’idea di un processo repentino e individuale. Viceversa, l’agricoltura 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l’allevamento sono da considerare sviluppo diretto delle profonde conoscenze che i cacciatori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i raccoglitori avevano dell’ambiente naturale in cui si muovevano e delle strategie da loro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messe in atto per il suo sfruttamento. La nascita dell’agricoltura e dell’allevamento sono processi millenari verificatisi nell’ambito di società di cacciatori-raccoglitori che, a prescindere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dall’agricoltura, avevano già avviato un processo di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sedentarizzazione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e non potevano avere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consapevolezza delle conseguenze di quella «rivoluzione», valutabile come tale soltanto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una visione prospettica.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417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2.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Sono esistite tante nascite dell’agricoltura (e dell’allevamento). A lungo si è creduto che il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Neolitico fosse nato nella Mezzaluna fertile, nell’Asia occidentale antica, e di qui si fosse propagato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 resto del mondo. Oggi sappiamo che sono esistiti sette diversi «centri primari»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domesticamento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di specie di piante da semi e/o di animali selvatici locali: Mezzaluna fertile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(o più precisamente, come vedremo, «corridoio levantino»), Cina settentrionale, Cina meridionale,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Messico, area andina in Sud America, Stati Uniti orientali, Africa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subsahariana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. È 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partire da questi centri primari che, in tempi diversi, l’agricoltura e/o l’allevamento si sono diffusi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 resto del mondo, secondo modalità assai varie.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06F" w:rsidRDefault="00957417" w:rsidP="006E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3.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Agricoltura e allevamento non hanno portato solo benefici. Una visione di stampo positivista,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spesso ancora implicitamente sottesa a filosofie della storia tanto dotte quanto «popolari», vede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l’evoluzione umana come un progresso lineare, cumulativo, di continuo perfezionamento.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uesta visione abbia condizionato l’interpretazione dell’evoluzione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biologica dell’uomo. Altrettanto si può dire per l’evoluzione tecnica e sociale. A lungo, infatti,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Neolitico è stato considerato il momento di affrancamento dell’uomo dalla natura, l’uscita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dal presunto regime di scarsità delle risorse del Paleolitico. Senza dubbio, con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Neolitico l’uomo entra nella modernità: da allora le basi essenziali della produzione non sono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più mutate fino alla rivoluzione industriale. Eppure, una riflessione storiografica più equilibrata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inizia oggi a mettere in luce altre dinamiche innescate dal Neolitico,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altrettanto fondamentali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 comprendere la storia delle società umane: emergere delle disuguaglianze, affermarsi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delle malattie epidemiche, impatto sull’ambiente.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Neolitico, dunque, è un periodo fondamentale della storia umana, come aveva da tempo rilevato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gra</w:t>
      </w:r>
      <w:r w:rsidR="002A56B4">
        <w:rPr>
          <w:rFonts w:ascii="Times New Roman" w:hAnsi="Times New Roman" w:cs="Times New Roman"/>
          <w:color w:val="000000"/>
          <w:sz w:val="24"/>
          <w:szCs w:val="24"/>
        </w:rPr>
        <w:t>nde economista Carlo M. Cipolla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, che in una periodizzazione essenziale della storia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 lui proposta, individuava due tappe essenziali: la rivoluzione neolitica e quella industriale.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 è già detto come il Neolitico possa essere considerato una di quelle «rilevanze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storiografiche» sulla cui base programmare il curriculum. </w:t>
      </w:r>
    </w:p>
    <w:p w:rsidR="002A56B4" w:rsidRPr="00E57658" w:rsidRDefault="00957417" w:rsidP="006E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7794"/>
          <w:sz w:val="28"/>
          <w:szCs w:val="28"/>
        </w:rPr>
      </w:pPr>
      <w:r w:rsidRPr="00E57658">
        <w:rPr>
          <w:rFonts w:ascii="Times New Roman" w:hAnsi="Times New Roman" w:cs="Times New Roman"/>
          <w:b/>
          <w:bCs/>
          <w:color w:val="6D6E70"/>
          <w:sz w:val="28"/>
          <w:szCs w:val="28"/>
        </w:rPr>
        <w:t xml:space="preserve">2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UNA VISIONE COMPARATA</w:t>
      </w:r>
      <w:r w:rsid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DELLA NASCITA DELL’AGRICOLTURA</w:t>
      </w:r>
      <w:r w:rsid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6B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tesi della propagazione dell’agricoltura dall’Asia occidentale antica al resto del mondo si basava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sulla effettiva maggiore antichità della domesticazione delle piante in quella regione 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sull’idea che innovazioni complesse di tal genere potessero essersi affermate nella storia una sola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volta e in un solo luogo, dal quale si sarebbero diffuse a raggiera. Questa interpretazione «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diffusionista</w:t>
      </w:r>
      <w:proofErr w:type="spellEnd"/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» è da tempo relegata nel cassetto della storia delle ricerche. Se infatti ci fosse stata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davvero una propagazione da un unico centro primario, troveremmo altri elementi di affinità tra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culture assai lontane tra loro, o quanto meno un gradiente di progressiva differenziazione nello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spazio. Ma così non è, anche perché esistono barriere geografiche un tempo insormontabili che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non l’avrebbero reso possibile.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La nascita dell’agricoltura, dunque, è un fenomeno avvenuto in maniera indipendente in varie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parti del mondo. Questa pluralità di origini rende sempre più improbabile la ricerca, in cui 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lungo gli studiosi si sono adoperati, di una spiegazione unica. Infatti processi di domesticazione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delle piante hanno avuto luogo in contesti ecologici diversi (tropicale, subtropicale, di prateria,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montano, mediterraneo ecc.), in momenti assai vari (per quanto tutti successivi alla fine dell’ultima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glaciazione, tra i 10.000 e i 5000 anni fa), nonché in società con caratteristiche differenti.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Ogni regione in cui l’agricoltura ha avuto un’origine indipendente racconta una storia a sé.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Una visione comparata, tuttavia, ci permette di comprendere che per quanto la trama di quelle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storie sia sempre diversa, esse hanno alcuni protagonisti comuni oltre alle società umane. Questi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protagonisti sono l’ambiente e le piante, il cui carattere può presentare maggiori o minori somiglianze,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condizionando fortemente lo svolgimento degli eventi.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L’ambiente, innanzitutto, e il clima che lo influenza. Ogni ambiente offre un patrimonio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piante (e animali) diversi, che hanno maggiore o minore interesse alimentare e che, soprattutto,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possono prestarsi o meno alla domesticazione. Ogni area dunque ha un potenziale diverso, come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ha mostrato con grande acume il naturalista Jared Diamond</w:t>
      </w:r>
      <w:r w:rsidR="002A56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una cosa è l’Asia occidentale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antica, il cui ambiente offriva un buon numero di piante adatte alla domesticazione, un’altra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l’America centrale, dove l’unico cereale presente, il mais, è difficile da coltivare e in origine offriva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raccolti poco consistenti.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L’altro attore fondamentale sono, naturalmente, le piante. Le loro caratteristiche, come accennato,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sono determinanti non solo perché possono favorire o meno la domesticazione, ma anche perché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la loro produttività (o «resa»), insieme alla capacità di adattarsi a contesti ecologici diversi da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quelli originari, ha avuto conseguenze decisive. Da questo punto d</w:t>
      </w:r>
      <w:r w:rsidR="002A56B4">
        <w:rPr>
          <w:rFonts w:ascii="Times New Roman" w:hAnsi="Times New Roman" w:cs="Times New Roman"/>
          <w:color w:val="000000"/>
          <w:sz w:val="24"/>
          <w:szCs w:val="24"/>
        </w:rPr>
        <w:t xml:space="preserve">i vista è possibile distinguere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tre situazioni principali, a partire dalle quali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racconteremo alcune delle storie particolari che stanno all’origine dell’agricoltura: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1.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sistemi agricoli ad alta resa;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2.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sistemi agricoli non intensivi;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3.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orticolture delle foreste tropicali.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C7454C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1.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I sistemi agricoli basati su specie vegetali ad alta resa che qui consideriamo sono quelli dell’Asia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occidentale (grano e orzo), dell’America centrale (mais, fagiolo) e della Cina (riso). Queste piante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hanno una caratteristica comune di fondamentale importanza: i loro semi sono raggruppati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grappoli che ne favoriscono il raccolto. Pur con le debite differenze, tutti questi sistemi agricoli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diedero luogo a processi irreversibili di crescita demografica e di complessità tecnologica e sociale,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fino alla formazione di sistemi di potere centralizzato, e si diffusero su aree molto vaste, determinando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profonde trasformazioni dei paesaggi.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Il caso dell’Asia occidentale è senza dubbio il meglio conosciuto. A lungo si è pensato che l’intera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Mezzaluna fertile avesse rappresentato lo scenario della nascita dell’agricoltura, mentre oggi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l’area di insorgenza è circoscritta al cosiddetto «corridoio levantino», fascia di colline e di fertili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pianure di terreni sedimentari che si estende dalla Valle del Giordano al medio corso dell’Eufrate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passando per l’oasi di Damasco. Si tratta di un ambiente che, in seguito ai mutamenti climatici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conseguenti alla fine dell’ultimo periodo glaciale, si presentava ricco di vegetali, tra i quali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vari tipi di cereali e di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leguminose, e di abbondante fauna selvatica. Qui alcune popolazioni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cacciatori-raccoglitori, chiamati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Natufiani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dal sito israeliano di uadi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en-Natuf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orientarono la loro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economia su uno sfruttamento a largo raggio delle risorse disponibili, senza nessuna particolare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specializzazione. Questa strategia di sussistenza si accompagnò ad una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sedentarizzazione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degli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abitati, piccoli agglomerati costituiti da non più di una decina di abitazioni edificate con materiali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più solidi che in passato. Insieme alla sedentarietà compare uno strumentario in pietra più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pesante, in particolare macine usate per triturare sia piante che sostanze coloranti, falci composte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 lame di selce inserite in serie in un manico di legno o altro materiale, nonché asce e accette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usate per lavorare il legno e solo molto più tardi come zappe. Tutto questo avveniva tra il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12.000 e il 9500 a.C., secondo le indicazioni cronologiche fornite dalle analisi al carbonio 14 «calibrate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I caratteri appena descritti non si trovano in tutti i siti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natufiani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per quanto questi siano nell’insieme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piuttosto omogenei culturalmente. Tale omogeneità si perde nelle fasi successive, suddivise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dagli studiosi in tre distinte culture raggruppabili nell’orizzonte cronologico definito Neolitico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preceramico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A (9500-8300 a.C.). In questo periodo vari elementi, tra cui la maggiore presenza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macine e di lame per falci, indicano che l’economia di sussistenza si era specializzata nello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sfruttamento di alcune risorse vegetali, raccolte in maniera intensiva e conservate in strutture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stoccaggio (silos). Per questa fase si ipotizza un’agricoltura «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predomestica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», consistente nella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semplice cura dei campi naturali (liberandoli ad esempio da altre piante) e in semine effettuate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alla superficie, senza che il suolo venisse zappato. Tuttavia, già attorno al 9000 a.C. lo spostamento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alcuni villaggi dalla collina alla pianura alluvionale, o l’abbondante presenza di cereali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in contesti non particolarmente idonei alla loro crescita, ci segnala che si era affermata una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vera e propria agricoltura.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La conferma viene dagli studi dei botanici. I cereali coltivati presentano alcune differenze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morfologiche rispetto alle specie selvatiche. Le piante da seme sono «programmate» geneticamente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 favorire, al momento della maturazione, la dispersione dei semi: nel caso dei cereali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selvatici, il rachide, ovvero l’asse della spiga, si indebolisce favorendo la caduta delle spighette.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 cereali domestici, invece, sono caratterizzati da una maggiore solidità del rachide. 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tratta di un carattere indotto da una mutazione genetica che si trova in natura e che è stata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selezionata involontariamente dall’uomo. Infatti, le piante che presentano questa anomalia 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caratterizzano per la mancata dispersione dei semi e dunque hanno maggiore probabilità di essere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state raccolte, conservate e poi utilizzate nelle prime sperimentazioni. Uno stesso genere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anomalia, nel corridoio levantino come in altre parti del mondo, fu favorito anche nel caso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delle leguminose.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Caratteristiche diverse ebbe la nascita dell’agricoltura nell’America centrale. Il fattore determinante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non fu qui la presenza abbondante di cereali selvatici, ma la rarefazione delle specie animali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cacciate. La risposta fu una intensificazione nel ricorso alle risorse vegetali, tra le quali appunto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mais, insieme al fagiolo e alla zucca (probabilmente la prima ad essere domesticata, anche per il suo ampio utilizzo come contenitore fin dal IX millennio a.C.). Questi cambiamenti non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incisero inizialmente sullo stile di vita delle popolazioni indigene: le varietà selvatiche del mais,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 resto, presentano una pannocchia molto piccola (2 cm ca.). Solo dopo numerose selezioni operate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dall’uomo il mais raggiunse dimensioni tali da permettere raccolti abbondanti e una vita sedentaria,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partire più o meno dal 2800-2500 a.C. È attorno a mais, fagiolo, zucca, associati a numerose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altre specie vegetali (pomodoro, peperoncino, patata dolce, ananas, ma anche cotone 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tabacco), che si strutturarono le basi essenziali della sussistenza nella società precolombiana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centro-americana, a partire dal II millennio a.C.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La situazione della Cina è meno studiata, ma non meno importante se si pensa che qui ebbe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allora origine uno dei poli di concentrazione demografica più importanti del mondo. Le prime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tracce della coltivazione del riso sono documentate nel sud del paese, nelle aree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perilacustri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e palustri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della bassa valle del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Chang-Jiang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(Fiume Azzurro), a partire dal 6500 a.C. Per questo periodo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si ipotizzano forme di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sedentarizzazione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e raccolta selettiva analoghe a quelle viste per l’Asia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occidentale. Il contesto ambientale della basse valle del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Chang-Jiang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suggerisce inoltre che 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tecniche iniziali siano state di coltivazione umida e solo in un secondo momento di riproduzione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propagazione a secco.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C7454C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2.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Nella categoria dei sistemi agricoli a bassa resa è invece possibile includere quelle forme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agricoltura rivolte a piante con piccoli semi, che non permettevano raccolti abbondanti come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invece accadeva con grano, orzo, riso e mais. Tra le piante più importanti e diffuse a piccolo seme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vi è senz’altro il miglio, tuttora molto presente in Africa e in Asia orientale e la cui coltivazione,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come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quella del grano e dell’orzo, prevedeva un trattamento del terreno con la zappa 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l’acquisizione dei terreni a debbio. Anche attorno ai sistemi agricoli a bassa resa si sono strutturate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comunità sedentarie, ma senza dar luogo a concentrazioni demografiche particolarmente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consistenti. La diffusione di queste coltivazioni, inoltre, è stata limitata a contesti ecologici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omogenei, le cui caratteristiche spesso non hanno reso possibile una sostituzione con specie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più produttive.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Uno dei centri primari di domesticazione del miglio fu l’Africa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subsahariana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; un altro fu la Cina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settentrionale. Qui, tracce di coltivazione di due varietà di miglio domestico sono ampiamente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documentate in un periodo compreso tra il 6500 e il 5000 a.C. nella vasta fascia caratterizzata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dalla presenza di löss, un terreno di origine eolica che si caratterizza per la porosità e la grana fine,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e dunque facile da lavorare (è il löss, per altro, a conferire il tipico colore allo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Huang-He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il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Fiume Giallo).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C7454C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794"/>
          <w:sz w:val="24"/>
          <w:szCs w:val="24"/>
        </w:rPr>
        <w:t>3</w:t>
      </w:r>
      <w:r w:rsidRPr="00957417">
        <w:rPr>
          <w:rFonts w:ascii="Times New Roman" w:hAnsi="Times New Roman" w:cs="Times New Roman"/>
          <w:b/>
          <w:bCs/>
          <w:color w:val="227794"/>
          <w:sz w:val="24"/>
          <w:szCs w:val="24"/>
        </w:rPr>
        <w:t xml:space="preserve">.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Caratteristiche ancora diverse presentano i sistemi ad orticoltura, sviluppatisi autonomamente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in diverse parti del mondo in contesti di foresta tropicale. A differenza dei sistemi basati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su piante da seme, questo tipo di agricoltura è rivolto a tuberi e radici commestibili come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l’igname e il taro (anche la patata rientra in questa categoria, ma la sua coltivazione – avviata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nell’area andina a partire dal 4500 a.C. – si associò da subito a quella di altre piante). In questi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casi la coltivazione non prevede la semina annuale ma il reimpianto della radice o di una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sua porzione. Il contesto di foresta richiede l’apposita apertura di spazi (orti) da destinare 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queste coltivazioni, attuata con il sistema del «taglia e brucia»: gli alberi più grandi vengono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abbattuti con l’ascia, sradicati o fatti morire mediante scortecciamento e in seguito si procede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all’incendio degli alberi più giovani e del sottobosco. Le aree così liberate restano fertili solo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per un certo numero di anni, dopo i quali devono essere abbandonate per permetterne la rigenerazione.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Questo genere di agricoltura è pertanto definita «itinerante» e si associa a una certa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mobilità insediativa, rafforzata dalla necessità di integrare l’alimentazione a base di tuberi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e radici, povera da un punto di vista proteico, con prodotti della caccia e della pesca. Le più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antiche testimonianze di questo genere di agricoltura provengono dalle valli montane della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Nuova Guinea, dove essa era sicuramente affermata attorno al 6000 a.C.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Pr="00E57658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7794"/>
          <w:sz w:val="28"/>
          <w:szCs w:val="28"/>
        </w:rPr>
      </w:pPr>
      <w:r w:rsidRPr="00E57658">
        <w:rPr>
          <w:rFonts w:ascii="Times New Roman" w:hAnsi="Times New Roman" w:cs="Times New Roman"/>
          <w:b/>
          <w:bCs/>
          <w:color w:val="6D6E70"/>
          <w:sz w:val="28"/>
          <w:szCs w:val="28"/>
        </w:rPr>
        <w:t xml:space="preserve">3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E GLI ANIMALI?</w:t>
      </w:r>
      <w:r w:rsid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6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nel paragrafo precedente abbiamo trattato soltanto della nascita dell’agricoltura è perché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binomio nascita dell’agricoltura/nascita dell’allevamento fu un fenomeno eccezionale, per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altro mai verificatosi in piena concomitanza. La domesticazione delle piante è stato un fenomeno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ben più diffuso, che in genere ha preceduto l’addomesticamento di specie animali selvatiche.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È bene precisare che da questo ragionamento deve essere escluso il cane, il primo animale ad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essere stato domesticato. Le sue origini sono da ricercare in differenti sottospecie di lupo, entrate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in consuetudine con i cacciatori-raccoglitori negli ultimi periodi del Paleolitico, tra i 15 e 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10.000 anni fa, in varie parti del mondo (Europa centrale, Ucraina, Asia occidentale antica, Stati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Uniti, forse Cina).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Il binomio agricoltura/allevamento garantisce ad una comunità stanziale una dieta perfettamente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integrata. Ben si comprende, pertanto, perché questo binomio sia stato regolarmente attuato.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Anche se non dappertutto questo fu possibile. Non bisogna infatti dimenticare che non tutte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le specie animali sono addomesticabili: decisive in questo senso sono le loro caratteristiche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comportamentali. Animali che, pur vivendo in gruppo, non hanno una struttura sociale gerarchica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reagiscono al pericolo con la dispersione sono quasi impossibili da addomesticare: è questo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caso del cervo e della gazzella, per citare due specie di ungulati che costituivano una fondamentale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risorsa di carne per le popolazioni di cacciatori-raccoglitori dei primi millenni dell’Olocene,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il periodo geologico che ha avuto inizio 10.000 anni fa circa e nel quale viviamo tuttora. Al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contrario, specie gregarie la cui struttura sociale è basata su una singola figura dominante e 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cui reazione al pericolo è il raggruppamento in greggi compatte, si prestano molto più facilmente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ad essere raccolte in gruppi guidati da un pastore: è questo il caso delle capre e delle pecore,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per altro gravitano su un areale circoscritto e non su un vasto territorio e accettano quindi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più facilmente di essere rinchiuse in un’area delimitata da recinti.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La domesticazione di animali è desunta sulla base delle minori dimensioni e della diversa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morfologia delle ossa ritrovate nel corso degli scavi archeologici. Le più antiche attestazioni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questo senso provengono dalla stessa area in cui, nell’Asia occidentale antica, ebbe luogo la prima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coltivazione dell’orzo e del grano, ma sono datate ad un periodo più tardo. Per i primi agricoltori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della Mezzaluna fertile la caccia, rivolta soprattutto alla gazzella, rappresentò a lungo una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base sufficiente di apporto proteico. Fu soltanto nel corso dell’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millennio a.C. che ebbe inizio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la domesticazione delle pecore e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delle capre. Alla luce delle loro caratteristiche comportamentali,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è probabile che la domesticazione abbia seguito due percorsi in parte distinti: raggruppamento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controllo di gruppi di animali selvatici, sospinti in una zona favorevole sotto la guida di un pastore;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cattura di esemplari giovani e docili e loro allevamento con uno o più uomini come figura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dominante. Il discrimine per parlare di vero e proprio allevamento si può considerare il controllo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della riproduzione in cattività e del procacciamento del cibo.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I primi bovidi domestici sono documentati nella stessa area in cui si trovano anche le capre 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le pecore, ma le testimonianze sono più tarde di circa un millennio. I siti in cui esse sono più antiche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 trovano nell’Anatolia (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Çatalhöyük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Hacilar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seconda metà del VII millennio a.C.) e dunque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è probabile che sia proprio in quest’area che ha avuto inizio la domesticazione del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Bos</w:t>
      </w:r>
      <w:proofErr w:type="spellEnd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primigenius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Questa fu forse attuata «incoraggiando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animali allo stato brado a rimanere in prossimità di un insediamento umano [...] mettendo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loro disposizione rifornimenti di sale e d’acqua in luoghi fissi, con i quali essi potessero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acquistare familiarità».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Bos</w:t>
      </w:r>
      <w:proofErr w:type="spellEnd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primigenius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non fu l’unica specie di bovide ad essere addomesticata: il bue indiano ha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avuto un processo di domesticazione indipendente, tuttora oggetto di ampie discussioni per quanto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riguarda l’area nucleare e la datazione. Ancora incerta è anche l’origine dei bovini domestici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Nord Africa: secondo alcuni studiosi essi sono stati introdotti dall’Asia occidentale antica, mentre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altri sostengono un processo di domesticazione locale.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Come i bovidi, anche i suini sono stati oggetto di autonome domesticazioni nell’Asia occidentale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antica (VII millennio a.C.) e in Cina (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millennio a.C.) a partire dalle sottospecie locali di cinghiale.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Ma perché furono domesticati gli animali? Senza dubbio per disporre agevolmente di carne.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Solo in un secondo momento, infatti, si affermarono altre funzioni essenziali: utilizzo del latte, del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pelo e della forza di tiro.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Per quanto riguarda il latte, non si deve dimenticare che in natura, non appena svezzato, l’essere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umano smette di produrre la lattasi, l’enzima che consente la digestione del lattosio, lo zucchero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presente nel latte dei mammiferi. Ancora oggi, una larga parte della popolazione mondiale,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soprattutto in quelle aree come l’Africa centrale e l’Asia sud-orientale in cui non si è mai sviluppata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una tradizione di mungitura, è incapace di assorbire il lattosio. Ci è dunque voluto tempo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perché si diffondesse quella particolare mutazione genetica che permette di continuare a produrre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lattasi. Inoltre, non si deve sottovalutare la difficoltà di mungere un animale; soprattutto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 caso dei bovini, è probabile che mungitura e assoggettamento come animale da tiro siano procedute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pari passo.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La tessitura con fibre di origine vegetale è una pratica ben documentata nel corso del Neolitico;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non sembra tuttavia che tra gli obiettivi della prima domesticazione degli animali vi fosse 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possibilità di utilizzarne la lana (mentre erano di certo utilizzate le pelli). Si consideri del resto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il primo ovino addomesticato (quello poi diffusosi in Europa) presentava un pelo irsuto che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 prestava male alla produzione della lana; fu solo in seguito ad una serie di selezioni genetiche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si ebbe la comparsa di razze lanose. Inoltre, i più antichi ritrovamenti di lana, effettuati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Palestina, sono di poco successivi al 4000 a.C., mentre il più antico frammento di lana in Europa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è stato rinvenuto in Germania ed è datato al 2400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a.C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.. Un discorso analogo si può fare per il Sud America: qui le prime attestazioni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tessuti di lana, ricavata da diverse specie di camelidi – due selvatiche (il guanaco e la vigogna)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due domestiche (il lama e l’alpaca, le uniche specie animali ad essere state addomesticate nel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continente americano) – si datano al III millennio a.C., mentre la domesticazione del lama e dell’alpaca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avvenne nel corso del V millennio a.C.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Un’altra caratteristica animale di grande importanza è la forza di tiro. Niente ci permette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escludere che fin dall’inizio questa forza sia stata utilizzata più o meno occasionalmente per spostare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o trasportare per brevi tragitti oggetti (come ad esempio tronchi) di notevole peso. Ma un pieno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sfruttamento della forza animale, in particolare di quella dei bovini, si ebbe soltanto con l’invenzione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dell’aratro, avvenuta in un periodo ben posteriore alla prima domesticazione. Impronte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aratura e soprattutto raffigurazioni nell’arte rupestre documentano infatti la sua presenza soltanto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a partire dal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millennio nell’Asia sud-occidentale e nel IV millennio a.C. in Europa.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Ultima funzione assolta tradizionalmente dagli animali è quella del trasporto, in cui il mezzo</w:t>
      </w:r>
      <w:r w:rsidR="002A5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trasporto può essere sia un carro (siamo dunque sempre nel campo della trazione, ma la ruota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si afferma solo nel IV-III millennio a.C.) sia l’animale stesso. In questo caso vi sono state addomesticazioni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verosimilmente finalizzate proprio a questo obiettivo: l’episodio più significativo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è senz’altro quello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del cavallo, la cui domesticazione è avvenuta nelle steppe dell’Ucraina o dell’Asia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centrale nel tardo Neolitico (IV millennio a.C.); la piena diffusione del cavallo in Europa 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ebbe a partire dall’età del rame, nel III millennio a.C.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B4" w:rsidRPr="00E57658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7794"/>
          <w:sz w:val="28"/>
          <w:szCs w:val="28"/>
        </w:rPr>
      </w:pPr>
      <w:r w:rsidRPr="00E57658">
        <w:rPr>
          <w:rFonts w:ascii="Times New Roman" w:hAnsi="Times New Roman" w:cs="Times New Roman"/>
          <w:b/>
          <w:bCs/>
          <w:color w:val="6D6E70"/>
          <w:sz w:val="28"/>
          <w:szCs w:val="28"/>
        </w:rPr>
        <w:t xml:space="preserve">4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L’EUROPA E I PROCESSI </w:t>
      </w:r>
      <w:proofErr w:type="spellStart"/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DI</w:t>
      </w:r>
      <w:proofErr w:type="spellEnd"/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DIFFUSIONE</w:t>
      </w:r>
      <w:r w:rsid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</w:t>
      </w:r>
      <w:r w:rsidRP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>SECONDARIA</w:t>
      </w:r>
      <w:r w:rsidR="00E57658">
        <w:rPr>
          <w:rFonts w:ascii="Times New Roman" w:hAnsi="Times New Roman" w:cs="Times New Roman"/>
          <w:b/>
          <w:bCs/>
          <w:color w:val="227794"/>
          <w:sz w:val="28"/>
          <w:szCs w:val="28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6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56B4">
        <w:rPr>
          <w:rFonts w:ascii="Times New Roman" w:hAnsi="Times New Roman" w:cs="Times New Roman"/>
          <w:sz w:val="24"/>
          <w:szCs w:val="24"/>
        </w:rPr>
        <w:t>n un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ambiente marginale come il deserto del Kalahari, in Africa meridionale, si trova una delle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ultime popolazioni di cacciatori-raccoglitori, i !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San, in passato noti come Boscimani,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ovvero «uomini della boscaglia» (da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bosjeman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termine con cui furono chiamati dai primi coloni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olandesi, cui corrisponde l’inglese </w:t>
      </w:r>
      <w:proofErr w:type="spellStart"/>
      <w:r w:rsidRPr="002A56B4">
        <w:rPr>
          <w:rFonts w:ascii="Times New Roman" w:hAnsi="Times New Roman" w:cs="Times New Roman"/>
          <w:i/>
          <w:color w:val="000000"/>
          <w:sz w:val="24"/>
          <w:szCs w:val="24"/>
        </w:rPr>
        <w:t>bushman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I !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San non vivono nell’isolamento: hanno molteplici contatti con popolazioni limitrofe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agricoltori, ma persistono consapevolmente nel mantenimento del loro stile di vita basato sulla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caccia e la raccolta. Quest’ultima è rivolta a qualcosa come 85 specie di piante commestibili e 30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diverse specie di bulbi e radici; punto di forza della loro alimentazione sono però le noci di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mongongo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crescono abbondantissime in quell’ambiente e da sole forniscono ai !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San più della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metà delle proteine e i 2/3 delle calorie. Così, all’antropologo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R.B.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Lee che chiedeva loro ragione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 perché non avessero adottato l’agricoltura, essi risposero: «Perché dovremmo coltivare,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quando ci sono così tante noci di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mongongo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nel mondo?».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Il caso dei !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San ci dimostra come l’adozione dell’agricoltura da parte di una popolazione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cacciatori-raccoglitori non sia un processo ineluttabile e predeterminato, ma una scelta consapevole.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Perché questa venga effettuata, i singoli gruppi devono vedervi, a fronte dell’impegno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lavorativo ben maggiore che l’agricoltura e l’allevamento richiedono rispetto alla caccia e alla raccolta,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un beneficio: una risposta ad un’eventuale scarsità o, a seconda dei casi, la possibilità di disporre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una maggiore sicurezza alimentare o ancora, secondo alcune interpretazioni recenti non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da tutti condivise, motivazioni di ordine simbolico legate ad un controllo della natura.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Un prerequisito fondamentale per l’adozione di questo nuovo modello di produzione è considerato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la stabilità dell’insediamento. Questo è senz’altro vero come linea di tendenza, anche se nel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tracciare un quadro complessivo si dovrebbe tenere conto sia di forme di agricoltura mobile (abbiamo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visto il caso del «taglia e brucia») sia del fatto che fin da tempi molto antichi si definiscono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anche culture orientate soltanto o prevalentemente all’allevamento. Si pensi al Neolitico nord-africano,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nell’area corrispondente all’attuale Sahara, all’epoca una grande savana, vide la rapida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diffusione di comunità che praticavano l’allevamento di pecore e capre, e poi anche di bovini; queste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comunità, integratesi con le preesistenti popolazioni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mesolitiche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diedero luogo ad un’economia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pastorale, basata sulla mobilità stagionale e integrata dalla raccolta selettiva di vegetali.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Nel cercare di sintetizzare le modalità di propagazione del modello di sussistenza neolitico, è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necessario distinguere tra processi di diffusione di popolazioni di agricoltori e/o allevatori e processi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di acculturazione delle popolazioni di cacciatori e raccoglitori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mesolitiche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. Per discriminare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tra i due tipi di propagazione, l’archeologia si basa su una valutazione di quanto il materiale archeologico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(ceramica, industria litica) e l’economia di sussistenza di tipo neolitico possano costituire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un «pacchetto» omogeneo che arriva ex novo o, viceversa, integrarsi con preesistenti tratti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culturali ed economici. Ad esempio, se in un sito neolitico i resti di animali selvatici hanno una forte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percentuale, si pensa alla presenza di gruppi di cacciatori-raccoglitori «acculturati» che mantengono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tuttavia le loro tradizioni venatorie; se invece gli animali cacciati costituiscono una mera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integrazione come fonte di carne, si pensa all’arrivo di genti alloctone con animali domestici. Ad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ogni modo, la diffusione tramite spostamento di persone (modello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demico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) può essere dimostrata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soltanto attraverso uno studio del DNA degli antichi resti umani che metta a confronto le popolazioni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paleolitiche con quelle neolitiche. Tale genere di analisi è però ancora ai suoi inizi.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Un’opposizione netta tra modello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demico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e processi di acculturazione non sarebbe comunque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corretta: le due dinamiche devono infatti essere coesistite fianco a fianco. Del resto non sempre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l’habitat idoneo per popolazioni di cacciatori-raccoglitori lo è anche per agricoltori. Proprio questo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è quello che emerge dagli studi sulla diffusione del Neolitico in Europa, dove siamo sicuri che 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piante coltivate e gli animali allevati furono introdotti dall’esterno, poiché mancano le corrispettive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specie selvatiche. Laddove queste esistevano (per esempio nel caso del lino), esse non furono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domesticate localmente, come mostra l’omogeneità genetica delle specie attualmente coltivate.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 ogni probabilità la diffusione del modello neolitico in Europa prese le mosse dall’Anatolia,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dove l’agricoltura e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l’allevamento risultano pienamente sviluppati già agli inizi dell’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millennio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a.C. Dall’Anatolia, agli inizi del VII millennio, si ebbe un processo di espansione che in un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tempo molto limitato (6800-6600 a.C.) portò alla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neolitizzazione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della Grecia continentale orientale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(la Tessaglia in particolare) e di Creta. Secondo alcuni autori, si trattò di un vero e proprio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processo di espansione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demica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come suggerirebbero le forti analogie che le principali componenti culturali presentano con l’area vicino-orientale. Questo vale per la ceramica, l’industria litica,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l’arte figurativa e per l’architettura, considerata un tratto culturale particolarmente conservativo.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 primo Neolitico della Tessaglia sono infatti documentate case in mattoni crudi o intonacate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 impasto di argilla e paglia. Si tratta di una tipologia abitativa che riflette una tradizione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 Neolitico dell’Asia occidentale antica e dell’Anatolia, dove le costruzioni in mattoni crudi,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riedificate per lungo tempo nello stesso luogo, hanno dato origine ai </w:t>
      </w:r>
      <w:proofErr w:type="spellStart"/>
      <w:r w:rsidRPr="00C31780">
        <w:rPr>
          <w:rFonts w:ascii="Times New Roman" w:hAnsi="Times New Roman" w:cs="Times New Roman"/>
          <w:i/>
          <w:color w:val="000000"/>
          <w:sz w:val="24"/>
          <w:szCs w:val="24"/>
        </w:rPr>
        <w:t>tell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le celebri colline artificiali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che racchiudono sequenze archeologiche di straordinaria importanza. L’architettura in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mattoni crudi è così considerata un elemento a favore dell’ipotesi di una colonizzazione dell’area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piuttosto che di una sua acculturazione. In altre aree, viceversa, la persistenza nelle fasi iniziali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del Neolitico dell’abitato in grotta (come accade ad esempio per diversi siti del nostro Appennino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centro-meridionale) depone a favore di fenomeni di acculturazione.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Dall’area egea, la propagazione del modello neolitico ebbe un nuovo impulso a partire dal 6200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a.C., con una rapida espansione secondo due direttrici differenti: a nord, l’area balcanica e danubiana;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ovest, l’intero bacino del Mare Adriatico e quasi tutta la penisola italiana e la Sicilia. Questa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seconda propagazione appare già conclusa attorno al 6000 a.C. Essa si mosse lungo due tipi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contesti ecologici: grandi pianure alluvionali, come quella del Danubio, verosimilmente poco idonee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all’insediamento dei cacciatori-raccoglitori; oppure aree costiere 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subcostiere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dove sono largamente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privilegiate le rive dei fiumi, le zone umide e aree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perilacustri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. Nel primo caso siamo probabilmente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fronte ancora a un processo di diffusione, come suggerisce anche la presenza su un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areale molto ampio di un insieme completo ed omogeneo di piante e animali, di ceramiche e case.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Nel secondo caso l’interpretazione è molto più problematica, perché la diffusione è molto rapida,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accompagnata da ceramiche con decorazioni omogenee e caratterizzata dallo sfruttamento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 contesti ecologici simili; tuttavia questi stessi contesti erano largamente sfruttati anche dalle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locali popolazioni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mesolitiche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che vi trovavano una notevole varietà di risorse alimentari attorno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al cui sfruttamento avevano già strutturato uno stile di vita sedentario. Ad ogni modo, è bene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ribadire che non si tratta di creare opposizioni e interpretazioni unilaterali e che al contrario colonizzazione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e acculturazione sono fenomeni che sicuramente sono coesistiti.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>Una terza tappa della diffusione del modello neolitico riguarda tutte le coste del Mediterraneo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occidentale e una parte di quelle atlantiche. In un periodo ancora più tardo si avrà, da un lato,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neolitizzazione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delle pianure centro-europee (5500-5200 a.C.), dall’altro quella dell’Europa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occidentale interna (attorno al 5200 a.C.). Soltanto attorno al 5000 a.C. tutta l’Europa appare ormai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pienamente neolitica. Queste ultime due tappe avvengono in una fase più tarda e si rivolgono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a zone decisamente meno ospitali. Come ha scritto l’archeologo francese Jean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Guilaine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(1996),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«è dunque in un secondo tempo [...] che, grazie alle spinte demografiche, l’uomo sarà chiamato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 escogitare altri procedimenti, a ricercare nuove formule per investire su terreni meno ricchi,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abbattere la foresta, conquistare nuove terre per gli armenti».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780" w:rsidRDefault="00957417" w:rsidP="00E5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Come il lettore avrà notato, la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neolitizzazione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 xml:space="preserve"> dell’Europa non segue un gradiente costante di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diffusione, secondo quanto prevedeva la teoria dell’«onda d’avanzamento», che postulava un’avanzata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lenta ma costante delle popolazioni neolitiche. Si osservano piuttosto processi di diffusione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relativamente molto rapidi (nell’ordine di un paio di chilometri l’anno) e arresti lungo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«frontiere» per periodi consistenti, anche mezzo millennio. Questo modello di diffusione, che oggi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17">
        <w:rPr>
          <w:rFonts w:ascii="Times New Roman" w:hAnsi="Times New Roman" w:cs="Times New Roman"/>
          <w:color w:val="000000"/>
          <w:sz w:val="24"/>
          <w:szCs w:val="24"/>
        </w:rPr>
        <w:t>appare il più aderente ai dati archeologici, è definito «aritmico» dall’archeologo francese Jean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417">
        <w:rPr>
          <w:rFonts w:ascii="Times New Roman" w:hAnsi="Times New Roman" w:cs="Times New Roman"/>
          <w:color w:val="000000"/>
          <w:sz w:val="24"/>
          <w:szCs w:val="24"/>
        </w:rPr>
        <w:t>Guilaine</w:t>
      </w:r>
      <w:proofErr w:type="spellEnd"/>
      <w:r w:rsidRPr="00957417">
        <w:rPr>
          <w:rFonts w:ascii="Times New Roman" w:hAnsi="Times New Roman" w:cs="Times New Roman"/>
          <w:color w:val="000000"/>
          <w:sz w:val="24"/>
          <w:szCs w:val="24"/>
        </w:rPr>
        <w:t>, che ne ha messo a fuoco le caratteristiche</w:t>
      </w:r>
      <w:r w:rsidR="00C31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DCB" w:rsidRDefault="00410DCB" w:rsidP="0041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1793240</wp:posOffset>
            </wp:positionV>
            <wp:extent cx="5133975" cy="3535680"/>
            <wp:effectExtent l="1905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Le frontiere possono essere state tanto di natura culturale (presenza/resistenza di popolazioni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mesolitiche</w:t>
      </w:r>
      <w:proofErr w:type="spellEnd"/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), quanto di natura ecologica (presenza di ostacoli geografici o di territori che meno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si prestavano a pratiche agricole), o indicare un momento di arresto nelle dinamiche di crescita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interne ai gruppi neolitici. La «frontiera» tra le popolazioni che avevano adottato un modello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di vita neolitico e quelle che mantenevano ancora un regime di caccia e raccolta, poteva essere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tanto «chiusa» – inibendo dunque i processi di acculturazione – quanto «aperta» – favorendo viceversa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957417">
        <w:rPr>
          <w:rFonts w:ascii="Times New Roman" w:hAnsi="Times New Roman" w:cs="Times New Roman"/>
          <w:color w:val="000000"/>
          <w:sz w:val="24"/>
          <w:szCs w:val="24"/>
        </w:rPr>
        <w:t>la circolazione di cose, idee e/o persone a seconda dei diversi gradi di «porosità» della</w:t>
      </w:r>
      <w:r w:rsidR="00C7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C31780">
        <w:rPr>
          <w:rFonts w:ascii="Times New Roman" w:hAnsi="Times New Roman" w:cs="Times New Roman"/>
          <w:color w:val="000000"/>
          <w:sz w:val="24"/>
          <w:szCs w:val="24"/>
        </w:rPr>
        <w:t>frontiera. La presenza nei villaggi neolitici di manufatti realizzati con materie prime reperibili soltanto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C31780">
        <w:rPr>
          <w:rFonts w:ascii="Times New Roman" w:hAnsi="Times New Roman" w:cs="Times New Roman"/>
          <w:color w:val="000000"/>
          <w:sz w:val="24"/>
          <w:szCs w:val="24"/>
        </w:rPr>
        <w:t xml:space="preserve">in aree abitate da popolazioni </w:t>
      </w:r>
      <w:proofErr w:type="spellStart"/>
      <w:r w:rsidR="00957417" w:rsidRPr="00C31780">
        <w:rPr>
          <w:rFonts w:ascii="Times New Roman" w:hAnsi="Times New Roman" w:cs="Times New Roman"/>
          <w:color w:val="000000"/>
          <w:sz w:val="24"/>
          <w:szCs w:val="24"/>
        </w:rPr>
        <w:t>mesolitiche</w:t>
      </w:r>
      <w:proofErr w:type="spellEnd"/>
      <w:r w:rsidR="00957417" w:rsidRPr="00C31780">
        <w:rPr>
          <w:rFonts w:ascii="Times New Roman" w:hAnsi="Times New Roman" w:cs="Times New Roman"/>
          <w:color w:val="000000"/>
          <w:sz w:val="24"/>
          <w:szCs w:val="24"/>
        </w:rPr>
        <w:t>, così come la presenza di ceramica negli abitati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17" w:rsidRPr="00C31780">
        <w:rPr>
          <w:rFonts w:ascii="Times New Roman" w:hAnsi="Times New Roman" w:cs="Times New Roman"/>
          <w:color w:val="000000"/>
          <w:sz w:val="24"/>
          <w:szCs w:val="24"/>
        </w:rPr>
        <w:t>di queste ultime indicano, ad esempio, l’esistenza di una frontiera «aperta».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0DCB" w:rsidRDefault="00410DCB" w:rsidP="0041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0">
        <w:rPr>
          <w:noProof/>
          <w:color w:val="000000" w:themeColor="text1"/>
        </w:rPr>
      </w:r>
      <w:r w:rsidRPr="00C31780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59.1pt;height:51.8pt;mso-position-horizontal-relative:char;mso-position-vertical-relative:line;mso-width-relative:margin;mso-height-relative:margin" stroked="f" strokeweight="0">
            <v:textbox style="mso-next-textbox:#_x0000_s1031">
              <w:txbxContent>
                <w:p w:rsidR="00410DCB" w:rsidRPr="00C31780" w:rsidRDefault="00410DCB" w:rsidP="00410DC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C31780">
                    <w:rPr>
                      <w:rFonts w:ascii="Tahoma" w:hAnsi="Tahoma" w:cs="Tahoma"/>
                      <w:b/>
                      <w:bCs/>
                      <w:color w:val="000000" w:themeColor="text1"/>
                      <w:sz w:val="17"/>
                      <w:szCs w:val="17"/>
                    </w:rPr>
                    <w:t>La prima diffu</w:t>
                  </w: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7"/>
                      <w:szCs w:val="17"/>
                    </w:rPr>
                    <w:t xml:space="preserve">sione del Neolitico in Europa. </w:t>
                  </w:r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>A lungo si è reputato che la diffusione del Neolitico fosse avvenuta in maniera progressiva e costante. Le ultime ricerche</w:t>
                  </w:r>
                  <w:r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>hanno permesso invece di capire che a momenti di diffusione piuttosto rapida si sono alternati momenti di stasi (è il</w:t>
                  </w:r>
                  <w:r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>cosiddetto «modello aritmico») lungo frontiere naturali o culturali.</w:t>
                  </w:r>
                  <w:r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[da J. </w:t>
                  </w:r>
                  <w:proofErr w:type="spellStart"/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>Guilaine</w:t>
                  </w:r>
                  <w:proofErr w:type="spellEnd"/>
                  <w:r w:rsidRPr="00C31780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 2003]</w:t>
                  </w:r>
                  <w:r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957417" w:rsidRPr="00C31780" w:rsidRDefault="00957417" w:rsidP="00C7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80">
        <w:rPr>
          <w:rFonts w:ascii="Times New Roman" w:hAnsi="Times New Roman" w:cs="Times New Roman"/>
          <w:color w:val="000000"/>
          <w:sz w:val="24"/>
          <w:szCs w:val="24"/>
        </w:rPr>
        <w:t>L’agricoltura e l’allevamento si diffusero a partire dall’Asia occidentale antica in maniera molto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più estesa rispetto a quanto non avvenne a partire dagli altri centri di insorgenza del Neolitico.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Come mai? La spiegazione, semplice e convincente, è che soltanto in questo caso si ha una distribuzione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di ambienti e climi omogenei in senso latitudinale; altrove barriere geografiche o differenze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ecologiche sostanziali non hanno reso possibile una diffusione altrettanto vasta. Insieme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alla compresenza di specie sia vegetali che animali addomesticabili, questo fattore sarebbe stato,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secondo l’affascinante interpretazione di Jared Diamond, uno dei fondamentali vantaggi di partenza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80">
        <w:rPr>
          <w:rFonts w:ascii="Times New Roman" w:hAnsi="Times New Roman" w:cs="Times New Roman"/>
          <w:color w:val="000000"/>
          <w:sz w:val="24"/>
          <w:szCs w:val="24"/>
        </w:rPr>
        <w:t>che avrebbe portato una parte del mondo a prevalere sul resto.</w:t>
      </w:r>
      <w:r w:rsidR="00E5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7417" w:rsidRPr="00C31780" w:rsidSect="00C7454C">
      <w:footerReference w:type="default" r:id="rId7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9B" w:rsidRDefault="0008509B" w:rsidP="00410DCB">
      <w:pPr>
        <w:spacing w:after="0" w:line="240" w:lineRule="auto"/>
      </w:pPr>
      <w:r>
        <w:separator/>
      </w:r>
    </w:p>
  </w:endnote>
  <w:endnote w:type="continuationSeparator" w:id="0">
    <w:p w:rsidR="0008509B" w:rsidRDefault="0008509B" w:rsidP="004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781"/>
      <w:docPartObj>
        <w:docPartGallery w:val="Page Numbers (Bottom of Page)"/>
        <w:docPartUnique/>
      </w:docPartObj>
    </w:sdtPr>
    <w:sdtContent>
      <w:p w:rsidR="00410DCB" w:rsidRDefault="00410DCB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0DCB" w:rsidRDefault="00410D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9B" w:rsidRDefault="0008509B" w:rsidP="00410DCB">
      <w:pPr>
        <w:spacing w:after="0" w:line="240" w:lineRule="auto"/>
      </w:pPr>
      <w:r>
        <w:separator/>
      </w:r>
    </w:p>
  </w:footnote>
  <w:footnote w:type="continuationSeparator" w:id="0">
    <w:p w:rsidR="0008509B" w:rsidRDefault="0008509B" w:rsidP="0041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17"/>
    <w:rsid w:val="00031E59"/>
    <w:rsid w:val="0008509B"/>
    <w:rsid w:val="002A56B4"/>
    <w:rsid w:val="002D056F"/>
    <w:rsid w:val="00410DCB"/>
    <w:rsid w:val="006E406F"/>
    <w:rsid w:val="00957417"/>
    <w:rsid w:val="00C31780"/>
    <w:rsid w:val="00C7454C"/>
    <w:rsid w:val="00E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5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4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DCB"/>
  </w:style>
  <w:style w:type="paragraph" w:styleId="Pidipagina">
    <w:name w:val="footer"/>
    <w:basedOn w:val="Normale"/>
    <w:link w:val="PidipaginaCarattere"/>
    <w:uiPriority w:val="99"/>
    <w:unhideWhenUsed/>
    <w:rsid w:val="0041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18794F"/>
    <w:rsid w:val="0018794F"/>
    <w:rsid w:val="00D7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FB70F1DEE964D06A0E22ABCE89F7B37">
    <w:name w:val="5FB70F1DEE964D06A0E22ABCE89F7B37"/>
    <w:rsid w:val="0018794F"/>
  </w:style>
  <w:style w:type="paragraph" w:customStyle="1" w:styleId="4098B1F2BD5242F6B03BB496060B268F">
    <w:name w:val="4098B1F2BD5242F6B03BB496060B268F"/>
    <w:rsid w:val="001879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2013-10-13T19:40:00Z</dcterms:created>
  <dcterms:modified xsi:type="dcterms:W3CDTF">2013-10-13T19:55:00Z</dcterms:modified>
</cp:coreProperties>
</file>